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 xml:space="preserve">. </w:t>
      </w:r>
      <w:r w:rsidR="00712D97" w:rsidRPr="00712D97">
        <w:rPr>
          <w:rFonts w:ascii="Calibri" w:hAnsi="Calibri" w:cs="Calibri"/>
          <w:sz w:val="22"/>
          <w:szCs w:val="22"/>
        </w:rPr>
        <w:t>462833/2019</w:t>
      </w:r>
      <w:r w:rsidR="00712D97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712D97" w:rsidRPr="00712D97">
        <w:rPr>
          <w:rFonts w:ascii="Calibri" w:hAnsi="Calibri" w:cs="Calibri"/>
          <w:sz w:val="22"/>
          <w:szCs w:val="22"/>
        </w:rPr>
        <w:t xml:space="preserve">Aladino </w:t>
      </w:r>
      <w:proofErr w:type="spellStart"/>
      <w:r w:rsidR="00712D97" w:rsidRPr="00712D97">
        <w:rPr>
          <w:rFonts w:ascii="Calibri" w:hAnsi="Calibri" w:cs="Calibri"/>
          <w:sz w:val="22"/>
          <w:szCs w:val="22"/>
        </w:rPr>
        <w:t>Selmi</w:t>
      </w:r>
      <w:proofErr w:type="spellEnd"/>
      <w:r w:rsidR="00712D97" w:rsidRPr="00712D97">
        <w:rPr>
          <w:rFonts w:ascii="Calibri" w:hAnsi="Calibri" w:cs="Calibri"/>
          <w:sz w:val="22"/>
          <w:szCs w:val="22"/>
        </w:rPr>
        <w:t xml:space="preserve"> Neto</w:t>
      </w:r>
      <w:r w:rsidR="00712D97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712D97" w:rsidRPr="00712D97">
        <w:rPr>
          <w:rFonts w:ascii="Calibri" w:hAnsi="Calibri" w:cs="Calibri"/>
          <w:sz w:val="22"/>
          <w:szCs w:val="22"/>
        </w:rPr>
        <w:t>1988 D, de 23/09/2019.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712D9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990473" w:rsidRPr="00990473">
        <w:rPr>
          <w:rFonts w:ascii="Calibri" w:hAnsi="Calibri" w:cs="Calibri"/>
          <w:sz w:val="22"/>
          <w:szCs w:val="22"/>
        </w:rPr>
        <w:t>–</w:t>
      </w:r>
      <w:r w:rsidR="00712D97">
        <w:rPr>
          <w:rFonts w:ascii="Calibri" w:hAnsi="Calibri" w:cs="Calibri"/>
          <w:sz w:val="22"/>
          <w:szCs w:val="22"/>
        </w:rPr>
        <w:t xml:space="preserve"> </w:t>
      </w:r>
      <w:r w:rsidR="00712D97" w:rsidRPr="00712D97">
        <w:rPr>
          <w:rFonts w:ascii="Calibri" w:hAnsi="Calibri" w:cs="Calibri"/>
          <w:sz w:val="22"/>
          <w:szCs w:val="22"/>
        </w:rPr>
        <w:t xml:space="preserve">Mariana </w:t>
      </w:r>
      <w:proofErr w:type="spellStart"/>
      <w:r w:rsidR="00712D97" w:rsidRPr="00712D97">
        <w:rPr>
          <w:rFonts w:ascii="Calibri" w:hAnsi="Calibri" w:cs="Calibri"/>
          <w:sz w:val="22"/>
          <w:szCs w:val="22"/>
        </w:rPr>
        <w:t>Sasso</w:t>
      </w:r>
      <w:proofErr w:type="spellEnd"/>
      <w:r w:rsidR="00712D97" w:rsidRPr="00712D97">
        <w:rPr>
          <w:rFonts w:ascii="Calibri" w:hAnsi="Calibri" w:cs="Calibri"/>
          <w:sz w:val="22"/>
          <w:szCs w:val="22"/>
        </w:rPr>
        <w:t xml:space="preserve"> – FIEMT</w:t>
      </w:r>
      <w:r w:rsidR="00712D97">
        <w:rPr>
          <w:rFonts w:ascii="Calibri" w:hAnsi="Calibri" w:cs="Calibri"/>
          <w:sz w:val="22"/>
          <w:szCs w:val="22"/>
        </w:rPr>
        <w:t>.</w:t>
      </w:r>
    </w:p>
    <w:p w:rsidR="00712D97" w:rsidRDefault="00636BFC" w:rsidP="00636B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712D9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655CAF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="00712D97" w:rsidRPr="00712D97">
        <w:rPr>
          <w:rFonts w:ascii="Calibri" w:hAnsi="Calibri" w:cs="Calibri"/>
          <w:sz w:val="22"/>
          <w:szCs w:val="22"/>
        </w:rPr>
        <w:t>Sebastião Azevedo – OAB/DF 1159-A</w:t>
      </w:r>
      <w:r w:rsidR="00712D97">
        <w:rPr>
          <w:rFonts w:ascii="Calibri" w:hAnsi="Calibri" w:cs="Calibri"/>
          <w:sz w:val="22"/>
          <w:szCs w:val="22"/>
        </w:rPr>
        <w:t>,</w:t>
      </w:r>
    </w:p>
    <w:p w:rsidR="00367353" w:rsidRPr="00D50F11" w:rsidRDefault="00712D97" w:rsidP="00636B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712D97">
        <w:rPr>
          <w:rFonts w:ascii="Calibri" w:hAnsi="Calibri" w:cs="Calibri"/>
          <w:sz w:val="22"/>
          <w:szCs w:val="22"/>
        </w:rPr>
        <w:t>Sebastião Azevedo Júnior – OAB/DF 36.662.</w:t>
      </w:r>
    </w:p>
    <w:p w:rsidR="00633188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5321E9">
        <w:rPr>
          <w:rFonts w:asciiTheme="minorHAnsi" w:hAnsiTheme="minorHAnsi" w:cstheme="minorHAnsi"/>
          <w:b/>
          <w:sz w:val="22"/>
          <w:szCs w:val="22"/>
        </w:rPr>
        <w:t>45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712D97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2D97" w:rsidRPr="00712D97" w:rsidRDefault="00712D97" w:rsidP="00712D97">
      <w:pPr>
        <w:jc w:val="both"/>
        <w:rPr>
          <w:rFonts w:ascii="Calibri" w:hAnsi="Calibri" w:cs="Calibri"/>
          <w:sz w:val="22"/>
          <w:szCs w:val="22"/>
        </w:rPr>
      </w:pPr>
      <w:r w:rsidRPr="00712D97">
        <w:rPr>
          <w:rFonts w:ascii="Calibri" w:hAnsi="Calibri" w:cs="Calibri"/>
          <w:sz w:val="22"/>
          <w:szCs w:val="22"/>
        </w:rPr>
        <w:t>Auto de Infração n° 1988 D, de 23/09/2019. Termo de Embargo/Interdição m° 0929D, de 23/09/2019. Relatório Técnico n° 325/CFFL/SUF/SEMA/2019. Por desenvolver atividade sujeito a Licenciament</w:t>
      </w:r>
      <w:r w:rsidR="008530FC">
        <w:rPr>
          <w:rFonts w:ascii="Calibri" w:hAnsi="Calibri" w:cs="Calibri"/>
          <w:sz w:val="22"/>
          <w:szCs w:val="22"/>
        </w:rPr>
        <w:t>o Ambiental sem autorização do Ó</w:t>
      </w:r>
      <w:r w:rsidRPr="00712D97">
        <w:rPr>
          <w:rFonts w:ascii="Calibri" w:hAnsi="Calibri" w:cs="Calibri"/>
          <w:sz w:val="22"/>
          <w:szCs w:val="22"/>
        </w:rPr>
        <w:t>rgão Ambiental competente, conforme Relatório Técnico n° 325/CFFL/SUF/SEMA 2019. Decisão Administrativa n. 2.988/SGPA/SEMA/2021, pela homologação do Auto de Infração n. 1988 D, de 23/09/2019, arbitrando multa de R$ 150.000,00 (cento e cinquenta mil reais), com fulcro no artigo 66 do Decreto Federal 6514/2008. Requer o recorrente que seja fundado no princípio da ampla defesa, requer o recorrente a esse Egrégio Conselho Estadual do Meio Ambiente, que receba o presente recurso administrativo hierárquico, dê-lhe provimento, para, no mérito reconhecer a ausência da autoria e da materialidade da infração ambiental atribuída ao recorrente, propugnando pela reforma da r. Decisão Administrativa n° 2.988/SGPA/SEMA/2019, (fls.91/93), para declarar a nulidade do auto de infração n° 1988-D. Recurso improvido.</w:t>
      </w:r>
    </w:p>
    <w:p w:rsidR="0070332E" w:rsidRPr="00712D9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2D97" w:rsidRPr="00712D97" w:rsidRDefault="00270AA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712D9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712D97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712D9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12D97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712D97">
        <w:rPr>
          <w:rFonts w:asciiTheme="minorHAnsi" w:hAnsiTheme="minorHAnsi" w:cstheme="minorHAnsi"/>
          <w:sz w:val="22"/>
          <w:szCs w:val="22"/>
        </w:rPr>
        <w:t xml:space="preserve"> </w:t>
      </w:r>
      <w:r w:rsidR="00712D97" w:rsidRPr="00712D97">
        <w:rPr>
          <w:rFonts w:asciiTheme="minorHAnsi" w:hAnsiTheme="minorHAnsi" w:cstheme="minorHAnsi"/>
          <w:sz w:val="22"/>
          <w:szCs w:val="22"/>
        </w:rPr>
        <w:t>por maioria, negar provimento ao recurso interposto pelo recorrente, acolhendo o voto divergente apresentado oralmente pelo representante da FETRATUH, reduzindo a multa</w:t>
      </w:r>
      <w:r w:rsidR="00CB72FB">
        <w:rPr>
          <w:rFonts w:asciiTheme="minorHAnsi" w:hAnsiTheme="minorHAnsi" w:cstheme="minorHAnsi"/>
          <w:sz w:val="22"/>
          <w:szCs w:val="22"/>
        </w:rPr>
        <w:t xml:space="preserve"> de R$ 150.000,00 (cento e cinquenta mil reais) </w:t>
      </w:r>
      <w:bookmarkStart w:id="0" w:name="_GoBack"/>
      <w:bookmarkEnd w:id="0"/>
      <w:r w:rsidR="00712D97" w:rsidRPr="00712D97">
        <w:rPr>
          <w:rFonts w:asciiTheme="minorHAnsi" w:hAnsiTheme="minorHAnsi" w:cstheme="minorHAnsi"/>
          <w:sz w:val="22"/>
          <w:szCs w:val="22"/>
        </w:rPr>
        <w:t>em 90%, com fulcro no artigo 127 parágrafos 3° da Lei Complementa n.  38, diante da apresentação da Autorização Provisória de Funcionamento Rural - APF, de 31/12/2021, (fl. 78 - Versus).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3D2314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2FB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280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162A-AF11-4DFD-9ED0-466CFFD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2021-11-03T18:36:00Z</dcterms:created>
  <dcterms:modified xsi:type="dcterms:W3CDTF">2021-11-03T23:40:00Z</dcterms:modified>
</cp:coreProperties>
</file>